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F5" w:rsidRPr="005B7EF5" w:rsidRDefault="005B7EF5" w:rsidP="005B7EF5">
      <w:pPr>
        <w:shd w:val="clear" w:color="auto" w:fill="FFFFFF"/>
        <w:spacing w:before="100" w:beforeAutospacing="1" w:after="144" w:line="420" w:lineRule="atLeast"/>
        <w:outlineLvl w:val="0"/>
        <w:rPr>
          <w:rFonts w:ascii="headerFont" w:eastAsia="Times New Roman" w:hAnsi="headerFont" w:cs="Times New Roman"/>
          <w:color w:val="999999"/>
          <w:kern w:val="36"/>
          <w:sz w:val="48"/>
          <w:szCs w:val="48"/>
          <w:lang w:eastAsia="ru-RU"/>
        </w:rPr>
      </w:pPr>
      <w:proofErr w:type="spellStart"/>
      <w:r w:rsidRPr="005B7EF5">
        <w:rPr>
          <w:rFonts w:ascii="headerFont" w:eastAsia="Times New Roman" w:hAnsi="headerFont" w:cs="Times New Roman"/>
          <w:color w:val="999999"/>
          <w:kern w:val="36"/>
          <w:sz w:val="48"/>
          <w:szCs w:val="48"/>
          <w:lang w:eastAsia="ru-RU"/>
        </w:rPr>
        <w:t>Профстандарт</w:t>
      </w:r>
      <w:proofErr w:type="spellEnd"/>
      <w:r w:rsidRPr="005B7EF5">
        <w:rPr>
          <w:rFonts w:ascii="headerFont" w:eastAsia="Times New Roman" w:hAnsi="headerFont" w:cs="Times New Roman"/>
          <w:color w:val="999999"/>
          <w:kern w:val="36"/>
          <w:sz w:val="48"/>
          <w:szCs w:val="48"/>
          <w:lang w:eastAsia="ru-RU"/>
        </w:rPr>
        <w:t xml:space="preserve"> "Работник по обеспечению охраны образовательных организаций" (сторож)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УТВЕРЖДЕН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Приказом Министерства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труда и социальной защиты Российской Федерации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righ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от «11» декабря 2015 г. № 1010н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ПРОФЕССИОНАЛЬНЫЙ СТАНДАРТ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Работник по обеспечению охраны образовательных организаций</w:t>
      </w:r>
    </w:p>
    <w:tbl>
      <w:tblPr>
        <w:tblW w:w="28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50"/>
      </w:tblGrid>
      <w:tr w:rsidR="005B7EF5" w:rsidRPr="005B7EF5" w:rsidTr="005B7EF5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683</w:t>
            </w:r>
          </w:p>
        </w:tc>
      </w:tr>
      <w:tr w:rsidR="005B7EF5" w:rsidRPr="005B7EF5" w:rsidTr="005B7EF5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Содержание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I. Общие сведения. 1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 3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III. Характеристика обобщенных трудовых функций. 6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3.1. Обобщенная трудовая функция «Наблюдение за уровнем угроз имуществу образовательных организаций и обеспечение пропускного и </w:t>
      </w:r>
      <w:proofErr w:type="spellStart"/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внутриобъектового</w:t>
      </w:r>
      <w:proofErr w:type="spellEnd"/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режимов». 6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3.2. Обобщенная трудовая функция «Оказание экстренной поддержки стационарным постам при возникновении угроз охраняемым образовательным организациям». 12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3.3. Обобщенная трудовая функция «Осуществление круглосуточного руководства дежурными сменами в соответствии с оперативной обстановкой в охраняемых образовательных организациях». 16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3.4. Обобщенная трудовая функция «Осуществление руководства группой (участком) стационарных постов охраны образовательных организаций». 20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IV. Сведения об организациях – разработчиках профессионального стандарта. 27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numPr>
          <w:ilvl w:val="0"/>
          <w:numId w:val="1"/>
        </w:numPr>
        <w:shd w:val="clear" w:color="auto" w:fill="FFFFFF"/>
        <w:spacing w:before="100" w:beforeAutospacing="1" w:after="120" w:line="270" w:lineRule="atLeast"/>
        <w:ind w:left="456" w:right="456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Общие сведения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10532"/>
        <w:gridCol w:w="660"/>
        <w:gridCol w:w="1843"/>
      </w:tblGrid>
      <w:tr w:rsidR="005B7EF5" w:rsidRPr="005B7EF5" w:rsidTr="005B7EF5">
        <w:tc>
          <w:tcPr>
            <w:tcW w:w="4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Обеспечение охраны образовательных организаций</w:t>
            </w:r>
          </w:p>
        </w:tc>
        <w:tc>
          <w:tcPr>
            <w:tcW w:w="25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12.003</w:t>
            </w:r>
          </w:p>
        </w:tc>
      </w:tr>
      <w:tr w:rsidR="005B7EF5" w:rsidRPr="005B7EF5" w:rsidTr="005B7EF5">
        <w:tc>
          <w:tcPr>
            <w:tcW w:w="4250" w:type="pct"/>
            <w:gridSpan w:val="2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Основная цель вида профессиональной деятельности: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020"/>
      </w:tblGrid>
      <w:tr w:rsidR="005B7EF5" w:rsidRPr="005B7EF5" w:rsidTr="005B7EF5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Оказание услуг охраны образовательных организаций с использованием персонала и оборудования для предотвращения правонарушений на территории и в помещениях образовательных организаций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Группа занятий: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59"/>
        <w:gridCol w:w="4385"/>
        <w:gridCol w:w="1594"/>
        <w:gridCol w:w="5182"/>
      </w:tblGrid>
      <w:tr w:rsidR="005B7EF5" w:rsidRPr="005B7EF5" w:rsidTr="005B7EF5"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5414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5419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5B7EF5" w:rsidRPr="005B7EF5" w:rsidTr="005B7EF5"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(код ОКЗ</w:t>
            </w:r>
            <w:hyperlink r:id="rId5" w:anchor="_edn1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[1]</w:t>
              </w:r>
            </w:hyperlink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(код ОКЗ)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(наименование)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Отнесение к видам экономической деятельности: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1"/>
        <w:gridCol w:w="11179"/>
      </w:tblGrid>
      <w:tr w:rsidR="005B7EF5" w:rsidRPr="005B7EF5" w:rsidTr="005B7EF5"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80.10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Деятельность частных охранных служб</w:t>
            </w:r>
          </w:p>
        </w:tc>
      </w:tr>
      <w:tr w:rsidR="005B7EF5" w:rsidRPr="005B7EF5" w:rsidTr="005B7EF5"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(код ОКВЭД</w:t>
            </w:r>
            <w:hyperlink r:id="rId6" w:anchor="_edn2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[2]</w:t>
              </w:r>
            </w:hyperlink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II. Описание трудовых функций, входящих в профессиональный стандарт</w:t>
      </w: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/>
        <w:t>(функциональная карта вида профессиональной деятельности)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8"/>
        <w:gridCol w:w="2103"/>
        <w:gridCol w:w="1710"/>
        <w:gridCol w:w="5919"/>
        <w:gridCol w:w="922"/>
        <w:gridCol w:w="1578"/>
      </w:tblGrid>
      <w:tr w:rsidR="005B7EF5" w:rsidRPr="005B7EF5" w:rsidTr="005B7EF5">
        <w:tc>
          <w:tcPr>
            <w:tcW w:w="17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Обобщенные трудовые функции</w:t>
            </w:r>
          </w:p>
        </w:tc>
        <w:tc>
          <w:tcPr>
            <w:tcW w:w="3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функции</w:t>
            </w:r>
          </w:p>
        </w:tc>
      </w:tr>
      <w:tr w:rsidR="005B7EF5" w:rsidRPr="005B7EF5" w:rsidTr="005B7EF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код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</w:tr>
      <w:tr w:rsidR="005B7EF5" w:rsidRPr="005B7EF5" w:rsidTr="005B7EF5"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Наблюдение за уровнем угроз имуществу образовательных организаций и обеспечение пропускного 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режимов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наличия и готовности постового оборудования и технических средств охраны и наблюдение с использованием пульта за уровнем угроз образовательным организациям в объектовых помещениях и внутри периметра (ограждения) на прилегающей территории, за фасадом здания, за исправностью средств инженерной защиты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A/01.2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Принятие под охрану и осуществление визуального контроля охраняемых помещений образовательной организации при проведении обходов, принятие мер при обнаружении нарушений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A/02.2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состояния безопасности при осуществлении пропускного режима в часы образовательного процесса в образовательной организации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A/03.2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Контроль состояния безопасности и обеспечение порядка, установленного законодательством Российской Федерации и локальными нормативными актами образовательных организаций при осуществлении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A/04.2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Информирование руководства образовательной организации, городских или районных служб, оперативного дежурного и по необходимости патрульных (постовых) нарядов полиции на маршрутах и дальнейшие действия по конкретной ситуации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A/05.2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Оказание экстренной поддержки стационарным постам при возникновении угроз охраняемым образовательным организациям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Прибытие на объект охраны при поступлении сообщений об угрозах образовательным организациям и принятие мер в пределах охраняемой территории к обнаружению лиц, совершивших несанкционированное проникновение с незамедлительной их передачей сотрудникам полиции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B/01.3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3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выборочных проверок образовательных организаций в зоне ответственности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B/02.3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охраны места происшествия и имущества образовательных организаций в чрезвычайных ситуациях совместно с работниками стационарных постов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B/03.3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Осуществление круглосуточного руководства дежурными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сменами в соответствии с оперативной обстановкой в охраняемых образовательных организациях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Обработка информационных сообщений об уровне безопасности в образовательных организациях с докладом руководству и передача указаний руководства по вопросам оперативного управления охраной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C/01.4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4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Обеспечение руководства дежурными сменами, осуществляющими охрану образовательных организаций, резервом охраны и мобильными группами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C/02.4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оборота специальных средств, гражданского и служебного огнестрельного оружия, используемого работниками охраны образовательных организаций и мобильных групп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C/03.4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руководства группой (участком) стационарных постов охраны образовательных организаций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подготовки образовательных организаций к безопасному нахождению воспитанников, обучающихся и студентов и плановому проведению образовательного процесса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D/01.5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Изучение профессиональных качеств и расстановка охранников, контроль выполнения поставленных задач по охране образовательных организаций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D/02.5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Ведение постовой документации в соответствии с требованиями нормативных правовых актов о порядке осуществления частной охранной деятельности и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D/03.5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мер по усилению защищенности образовательных организаций от возникновения критических ситуаций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D/04.5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Подготовка мероприятий по безопасному проведению государственной итоговой аттестации обучающихся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D/05.5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III. Характеристика обобщенных трудовых функций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3.1. Обобщенная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1995"/>
        <w:gridCol w:w="5987"/>
        <w:gridCol w:w="1064"/>
        <w:gridCol w:w="1330"/>
        <w:gridCol w:w="1994"/>
        <w:gridCol w:w="665"/>
      </w:tblGrid>
      <w:tr w:rsidR="005B7EF5" w:rsidRPr="005B7EF5" w:rsidTr="005B7EF5">
        <w:tc>
          <w:tcPr>
            <w:tcW w:w="7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25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Наблюдение за уровнем угроз имуществу образовательных организаций и обеспечение пропускного 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режимов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5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268"/>
        <w:gridCol w:w="1645"/>
        <w:gridCol w:w="823"/>
        <w:gridCol w:w="2446"/>
        <w:gridCol w:w="823"/>
        <w:gridCol w:w="1645"/>
        <w:gridCol w:w="2385"/>
      </w:tblGrid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485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 4-го разряда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Среднее общее образование</w:t>
            </w:r>
            <w:hyperlink r:id="rId7" w:anchor="_edn3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iii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профессиональной подготовки</w:t>
            </w:r>
            <w:hyperlink r:id="rId8" w:anchor="_edn4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iv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переподготовки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-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Медицинское заключение</w:t>
            </w:r>
            <w:hyperlink r:id="rId9" w:anchor="_edn5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[v]</w:t>
              </w:r>
            </w:hyperlink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по результатам освидетельствования об отсутствии противопоказаний, препятствующих исполнению обязанностей частного охранника</w:t>
            </w:r>
            <w:hyperlink r:id="rId10" w:anchor="_edn6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vi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Личная медицинская книжка с отметками о прохождении предварительных и периодических медицинских осмотров (обследований) работников, выполняющих любые виды работ в образовательных организациях, указанных в нормативных актах федерального органа исполнительной власти, осуществляющего функции по выработке государственной политики и нормативно-правового регулирования в сфере здравоохранения</w:t>
            </w:r>
            <w:hyperlink r:id="rId11" w:anchor="_edn7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vii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Удостоверение частного охранника</w:t>
            </w:r>
            <w:hyperlink r:id="rId12" w:anchor="_edn8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viii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Свидетельство о присвоении квалификации 4-го разряда</w:t>
            </w:r>
            <w:hyperlink r:id="rId13" w:anchor="_edn9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ix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Своевременное прохождение периодических проверок на пригодность к действиям в условиях, связанных с применением огнестрельного оружия и специальных средств</w:t>
            </w:r>
            <w:hyperlink r:id="rId14" w:anchor="_edn10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[x]</w:t>
              </w:r>
            </w:hyperlink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, предусмотренных для охранников 4-го разряда в части пригодности к действиям в условиях, связанных с применением специальных средств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Инструктаж по пожарной безопасности</w:t>
            </w:r>
            <w:hyperlink r:id="rId15" w:anchor="_edn11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Дополнительные характеристики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2"/>
        <w:gridCol w:w="2258"/>
        <w:gridCol w:w="7440"/>
      </w:tblGrid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5414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Охранники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ЕТКС</w:t>
            </w:r>
            <w:hyperlink r:id="rId16" w:anchor="_edn12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vertAlign w:val="superscript"/>
                <w:lang w:eastAsia="ru-RU"/>
              </w:rPr>
              <w:t>-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ОКПДТР</w:t>
            </w:r>
            <w:hyperlink r:id="rId17" w:anchor="_edn13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xiii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25416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3.1.1.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50"/>
        <w:gridCol w:w="5912"/>
        <w:gridCol w:w="672"/>
        <w:gridCol w:w="1477"/>
        <w:gridCol w:w="2151"/>
        <w:gridCol w:w="673"/>
      </w:tblGrid>
      <w:tr w:rsidR="005B7EF5" w:rsidRPr="005B7EF5" w:rsidTr="005B7EF5">
        <w:tc>
          <w:tcPr>
            <w:tcW w:w="8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2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наличия и готовности постового оборудования и технических средств охраны и наблюдение с использованием пульта за уровнем угроз образовательным организациям в объектовых помещениях и внутри периметра (ограждения) на прилегающей территории, за фасадом здания, за исправностью средств инженерной защиты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A/01.2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наличия и готовности технических средств охраны и средств инженерной защиты к эксплуатации и корректировка (настройка) параметров наблюдения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средств связи и экстренного оповещения о чрезвычайных ситуациях нарядов полиции и мобильных групп частной охраны и информирование руководителя образовательной организации об обнаруженных неисправностях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наличия и годности по срокам первичных средств пожаротушения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Сверка наличия в ключнице и по журналу выдачи комплектов ключей от запираемых помещений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Доклад оперативному дежурному частной охранной организации о готовности к началу дежурства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Наблюдение за показаниями, сигналами и рабочим состоянием технических средств охраны, охранно-пожарной сигнализации и средств связи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Наблюдение за объектом охраны через системы видеоконтроля с положенными технологическими перерывами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Выяснение причин возникновения сигналов об угрозах имуществу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Просмотр архивных видеозаписей и показаний приборов по требованию правоохранительных органов, администрации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Доклад об окончании дежурства и итогах наблюдения оперативному дежурному частной охранной организации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Эксплуатировать в установленном порядке имеющиеся в наличии технические средства охраны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Определять неисправности средств инженерной защиты внешнего и внутреннего периметра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Определять причины возникновения сигналов об угрозах имуществу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Вести одновременное сосредоточенное наблюдение за несколькими изображениями на мониторах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Обязанности частного охранника по охране объектов образования</w:t>
            </w:r>
            <w:hyperlink r:id="rId18" w:anchor="_edn14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xiv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Сроки профилактического обслуживания эксплуатируемых технических средств охраны и пожаротушения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Форма и порядок доклада при обнаружении угроз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Назначение и технические возможности эксплуатируемых технических средств охраны и пожаротушения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Локальные нормативные акты образовательной организации, касающиеся должностных обязанностей охранника по непрерывному мониторингу уровня угроз с помощью технических средств охраны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возможных угроз образовательным организациям и методики их выявления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3.1.2.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Принятие под охрану и осуществление визуального контроля охраняемых помещений образовательной организации при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проведении обходов, принятие мер при обнаружении нарушений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A/02.2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Принятие под охрану отдельных помещений согласно установленному порядку сдачи под охрану и вскрытия помещений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Принятие под охрану ценностей согласно установленному в образовательных организациях порядку приема материальных ценностей под охрану путем составления описи дорогостоящего имущества, опечатывания помещений и (или) постановки на техническую охрану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плановых обходов подконтрольных помещений с целью обнаружения аварий систем жизнеобеспечения; признаков возгорания и замыкания силовых электрических сетей, нанесения ущерба охраняемому имуществу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Прибытие на место срабатывания сигнализации при поступлении сигналов о вскрытии охраняемых помещений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Ограждение опасной зоны при обнаружении предметов неизвестного происхождения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Активация кнопки экстренного вызова полиции и принятие мер к задержанию нарушителя при обнаружении самовольного проникновения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Доклад дежурному администратору образовательной организации при обнаружении признаков порчи имущества, рисунков и надписей (граффити) на стенах охраняемых помещений, возникших после приема/передачи дежурства, обнаружении предметов неизвестного происхождения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Проводить обходы подконтрольных помещений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Обнаруживать признаки самовольного проникновения в образовательные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Обнаруживать повреждения целостности средств инженерной защиты мест хранения имущества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Использовать в установленном порядке мобильное средство – кнопку экстренного вызова полиции и быть готовым к их моментальной активации скрытно от нарушителей, если они находятся в непосредственной близости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Законодательство Российской Федерации в части, касающейся деятельности частных охранных организаций по охране имущества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Нормы уголовного и административного законодательства Российской Федерации, касающиеся обеспечения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безопасности имущества собственников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возможных угроз имуществу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локальных нормативных актов образовательной организации по вопросам безопасности имущества объекта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Алгоритм действий работников строительных бригад в период проведения ремонтных работ и возможные способы причинения ими вреда имуществу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Методы, применяемые при совершении хищений ценного имущества из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Способы, применяемые для самовольного проникновения в охраняемые помещения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Форма и порядок доклада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3.1.3.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состояния безопасности при осуществлении пропускного режима в часы образовательного процесса в образовательной организации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A/03.2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пропускного режима в отношении физических лиц в часы образовательного процесса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Пресечение попыток выноса из помещений и с территории имущества, принадлежащего охраняемой образовательной организации, без сопроводительных документов, оформленных надлежащим образом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Пресечение с применением технических средств попыток проноса в образовательную организацию запрещенных предметов, оружия, взрывоопасных и легковоспламеняющихся веществ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Пресечение попыток проноса в образовательные организации запрещенных предметов с применением технических средств охраны (ручного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металлодетектора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и/или рамочного детектора) с немедленным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уведомлением администрации о попытках проноса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Участие в обеспечении пропускного режима в ходе проведения государственной итоговой аттестации обучающихся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Выявление подростков, преподавателей образовательной организации и иных лиц, обнаруживающих признаки опьянения</w:t>
            </w:r>
            <w:hyperlink r:id="rId19" w:anchor="_edn15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xv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, с немедленным информированием администрации охраняемых образовательных организаций</w:t>
            </w:r>
            <w:hyperlink r:id="rId20" w:anchor="_edn16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xvi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состояния периметра (ограждений) территории дошкольных образовательных организаций для исключения самовольного ухода с территории образовательной организации воспитанников во время прогулок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оснований ухода обучающихся из школ в часы проведения образовательного процесса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Эксплуатация систем контроля управления доступом (при наличии)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Осмотр транспортных средств при их въезде и выезде с охраняемых объектов и проверка соответствия ввозимого и вывозимого имущества указанному в сопроводительных документах, предусмотренных правилами пропускного режима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оснований стоянки автомобилей на территории образовательной организации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Учитывать психологические склонности детей и подростков к нарушению порядка, установленного в образовательной организации при осуществлении пропускного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Идентифицировать по фотографиям руководителей структур образования, наделенных правом беспрепятственного прохода на объект в любое время согласно информации от органа исполнительной власти субъекта Российской Федерации, осуществляющего полномочия в сфере образования, и от организаций, подведомственных органу государственной власти субъекта Российской Федерации, осуществляющему полномочия в сфере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Применять технические средства обнаружения запрещенных к проносу предметов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Законодательство Российской Федерации в части, касающейся прав и обязанностей частного охранника при осуществлении пропускного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Нормы административного законодательства Российской Федерации по обеспечению пропускного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акты, регламентирующие права и обязанности частного охранника на объектах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локальных нормативных актов образовательной организации к обеспечению пропускного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Технические характеристики, устройство и принципы работы специальных средств и средств технического контроля, правила пользования и меры безопасности при обращении со специальными средствами и средствами технического контроля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Порядок ведения служебной документации по обеспечению пропускного режима на охраняемом объекте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Порядок действий при осуществлении проверок на объекте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3.1.4.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Контроль состояния безопасности и обеспечение порядка, установленного законодательством Российской Федерации и локальными нормативными актами образовательных организаций при осуществлении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режима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A/04.2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Пресечение фактов курения на территории образовательной организации</w:t>
            </w:r>
            <w:hyperlink r:id="rId21" w:anchor="_edn17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xvii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Пресечение фактов употребления алкогольной и спиртосодержащей продукции, наркотических средств, потенциально опасных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веществ на территории и в помещениях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Визуальное наблюдение внутри периметра в периоды прогулки детей в дошкольной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Визуальное наблюдение за территорией, прилегающей к периметру дошкольной образовательной организации, в периоды прогулки детей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Выявление подозрительных лиц и признаков возможных угроз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Информирование дежурного администратора и, по согласованию, вызов наряда полиции при обнаружении на охраняемой территории обучающихся, преподавателей образовательной организации или иных лиц в состоянии опьянения</w:t>
            </w:r>
            <w:hyperlink r:id="rId22" w:anchor="_edn18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xviii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поведения лиц, забирающих детей из дошкольной образовательной организации в соответствии с разрешительными документами, хранящимися в администрации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Наблюдение за деятельностью строительных бригад в летний период при производстве ремонтных работ и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недопущение фактов проживания рабочих на территории охраняемых образовательных организаций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Применять противопожарный инвентарь и первичные средства пожаротушения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Предъявлять обоснованно и тактично требования о прекращении правонарушений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Выбирать правильную позицию и маршруты при обеспечении безопасности во время прогулок детей на территории дошкольной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Использовать в установленном порядке мобильное средство – кнопку экстренного вызова полиции и быть готовым к моментальной его активации скрытно от нарушителей, если они выявлены при осуществлении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режима и находятся в непосредственной близости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Оказывать первую помощь пострадавшим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Законодательство Российской Федерации в части, касающейся прав охранников при осуществлении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Перечень возможных угроз образовательным организациям, обнаруживающимся при осуществлении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Требования локальных нормативных актов образовательной организации к осуществлению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Основы пожарной безопасности, правила отключения силовых электрических сетей, способы перекрытия систем водоснабжения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Порядок действий при обнаружении обучающихся, преподавателей образовательной организации в состоянии алкогольного или наркотического опьянения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Порядок действий в критических или чрезвычайных ситуациях, выявленных при осуществлении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внутриобъектового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режима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Порядок действий при обнаружении угроз в отношении воспитанников за периметром дошкольной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Порядок действий при обнаружении взрывоопасных предметов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Форма и порядок доклада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3.1.5.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Информирование руководства образовательной организации, городских или районных служб, оперативного дежурного и по необходимости патрульных (постовых) нарядов полиции на маршрутах и дальнейшие действия по конкретной ситуации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A/05.2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Информирование руководителя образовательной организации, оперативного дежурного и диспетчерских городских или районных служб о необходимости прибытия аварийных бригад при обнаружении техногенных угроз имуществу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Активация кнопки экстренного вызова полиции при попытке вооруженного лица или группы лиц проникнуть в охраняемое помещение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Воздержание от действий, которые могут спровоцировать нападающего (нападающих) на применение оружия, с выполнением требований нападающего, если они не угрожают непосредственно жизни и здоровью других людей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Информирование администрации при обнаружении признаков распыления неизвестного раздражающего или отравляющего вещества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Использование системы оповещения воспитанников, обучающихся и работников образовательной организации по согласованию с администрацией образовательной организации при возникновении критических и чрезвычайных ситуаций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Открытие аварийных выходов при организованной эвакуации участников образовательного процесса в условиях чрезвычайной ситуации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Встреча сотрудников мобильных групп охраны, полиции и городских служб и оказание практической помощи в обнаружении источника угроз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Охрана имущества образовательной организации в условиях чрезвычайной ситуации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Применение первичных средств пожаротушения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Пользоваться противогазом, спецодеждой и другими средствами индивидуальной защиты, предохраняющими от воздействия продуктов горения и отравляющих веществ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Эксплуатировать систему оповещения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Правильно производить проветривание помещения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Использовать хранящиеся в пеналах ключи от запасных выходов и открывать их при эвакуации участников образовательного процесса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Законодательство Российской Федерации в части, касающейся деятельности частных охранных организаций по защите жизни и здоровья граждан и прав охранника как гражданина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и методические рекомендации по осуществлению частной охранной деятельности в части, касающейся защиты жизни и здоровья граждан в общественных местах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Методические рекомендации по антитеррористической защищенности объектов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возможных угроз образовательным организациям в части экстремистских, террористических и иных противоправных действий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локальных нормативных актов образовательной организации к безопасности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Основы пожарной безопасности, правила отключения силовых электрических сетей, способы перекрытия систем водоснабжения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Места расположения и хранения первичных средств пожаротушения и противопожарного инвентаря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Порядок действий при обнаружении предметов неизвестного происхождения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Порядок действий в критических и чрезвычайных ситуациях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Порядок пользования системой оповещения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Планы эвакуации участников образовательного процесса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мероприятий по оказанию первой помощи и местонахождение аптечки медицинской помощи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3.2. Обобщенная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1972"/>
        <w:gridCol w:w="5973"/>
        <w:gridCol w:w="1127"/>
        <w:gridCol w:w="1315"/>
        <w:gridCol w:w="1972"/>
        <w:gridCol w:w="676"/>
      </w:tblGrid>
      <w:tr w:rsidR="005B7EF5" w:rsidRPr="005B7EF5" w:rsidTr="005B7EF5">
        <w:tc>
          <w:tcPr>
            <w:tcW w:w="157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77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Оказание экстренной поддержки стационарным постам при возникновении угроз охраняемым образовательным организациям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3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268"/>
        <w:gridCol w:w="1645"/>
        <w:gridCol w:w="823"/>
        <w:gridCol w:w="2446"/>
        <w:gridCol w:w="823"/>
        <w:gridCol w:w="1645"/>
        <w:gridCol w:w="2385"/>
      </w:tblGrid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485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 5-го разряда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 6-го разряда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Среднее общее образование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профессиональной подготовки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переподготовки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 менее одного года работы в области охраны образовательных организаций на стационарных постах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Медицинское заключение по результатам освидетельствования об отсутствии противопоказаний, препятствующих исполнению обязанностей частного охранника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Личная медицинская книжка с отметками о прохождении предварительных и периодических медицинских осмотров (обследований) работников, выполняющих любые виды работ в образовательных организациях, указанных в нормативных актах федерального органа исполнительной власти, осуществляющего функции по выработке государственной политики и нормативно-правового регулирования в сфере здравоохранения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Удостоверение частного охранника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Свидетельство о присвоении квалификации 5-го или 6-го разрядов Своевременное прохождение периодических проверок на пригодность к действиям в условиях, связанных с применением огнестрельного оружия и специальных средств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Инструктаж по пожарной безопасности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Водительское удостоверение</w:t>
            </w:r>
            <w:hyperlink r:id="rId23" w:anchor="_edn19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xix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Навыки применения физической силы</w:t>
            </w:r>
            <w:hyperlink r:id="rId24" w:anchor="_edn20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xx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Дополнительные характеристики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2"/>
        <w:gridCol w:w="2258"/>
        <w:gridCol w:w="7440"/>
      </w:tblGrid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5414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Охранники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ЕТКС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ОКПДТР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25416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3.2.1.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Прибытие на объект охраны при поступлении сообщений об угрозах образовательным организациям и принятие мер в пределах охраняемой территории к обнаружению лиц, совершивших несанкционированное проникновение с незамедлительной их передачей сотрудникам полиции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B/01.3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3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Прибытие в образовательную организацию при поступлении информации о проникновении посторонних на охраняемый объект, о возгораниях, о техногенных авариях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Пресечение посягательств на охраняемые по договору интересы образовательных организаций и задержание нарушителей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Передача лиц, самовольно проникших на охраняемый образовательный объект или совершивших иные противоправные действия, прибывшим нарядам полиции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Оценка обстановки при возникновении террористической угрозы или чрезвычайной ситуации и действия в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соответствии с указаниями нормативных правовых актов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нормативных правовых актов органов исполнительной власти, специально уполномоченных на решение задач в области гражданской обороны, защиты населения и территорий от чрезвычайных ситуаций природного и технического характера, и рекомендациями федерального органа исполнительной власти, уполномоченного в области безопасности Российской Федерации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Охрана имущества в период работы аварийных служб и осмотра места происшествия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Принятие мер к сохранению следов нарушителей и оставленных правонарушителями предметов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Пользоваться радиосвязью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Пользоваться первичными средствами пожаротушения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Оказывать первую помощь пострадавшим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Применять физическую силу, гражданское и служебное оружие в рамках требований программ профессионального обучения по 5-му или по 6-му разрядам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Водить автомобиль (для всех членов экипажей мобильных групп)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Условия применения физической силы, спецсредств, гражданского и служебного огнестрельного оружия, пределы необходимой обороны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Методические рекомендации по осуществлению частной охранной деятельности в части, касающейся выездов для оказания силовой поддержки по сообщениям с объектов и действий частных охранников при пресечении правонарушений и задержании нарушителей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Инструкция по антитеррористической защищенности объектов образования (при наличии в качестве локального нормативного акта)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возможных угроз образовательным организациям при совершении экстремистских и иных противоправных действий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Ближайшие подъездные пути к охраняемым объектам в зоне ответственности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Технические характеристики, устройство и принципы работы специальных средств и служебного оружия, правила пользования и меры безопасности при обращении со специальными средствами и служебным оружием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Правила радиообмена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Основы пожарной безопасности, правила отключения энергосетей, способы перекрытия систем водоснабжения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3.2.2.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выборочных проверок образовательных организаций в зоне ответственности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B/02.3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3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Получение у оперативного дежурного технического задания (плана) по внутренним проверкам на смену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степени готовности охранников стационарных постов к выполнению трудовых функций согласно плану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соответствия форменной одежды, знаков и эмблем согласованным разрешительным документам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Информирование оперативного дежурного о выявленных грубых нарушениях с временной подменой охранников стационарных постов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Осуществлять внутренние проверки готовности охранников стационарных постов к выполнению трудовых функций на объектах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Уведомлять в установленных порядке и форме оперативного дежурного о нарушениях, выявленных в ходе проверок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Исполнять при необходимости трудовые функции охранников стационарных постов до прибытия резерва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Трудовое законодательство Российской Федерации в части, касающейся нарушений трудовой дисциплины</w:t>
            </w:r>
            <w:hyperlink r:id="rId25" w:anchor="_edn21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xxi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и методические рекомендации по осуществлению частной охранной деятельности на объектах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Нормы административного законодательства Российской Федерации, касающиеся обеспечения установленного общественного порядка на объектах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охраняемых объектов образования в зоне ответственности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внешнему виду и поведению охранников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Постовые инструкции по охране образовательных организаций для работников стационарных постов и мобильных групп охраны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Правила ведения постовой документации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Пределы полномочий проверяющих на объектах образования и правила общения с проверяющими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Форма и порядок доклада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3.2.3.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охраны места происшествия и имущества образовательных организаций в чрезвычайных ситуациях совместно с работниками стационарных постов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B/03.3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3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Охрана имущества образовательных организаций в период работы аварийных служб или осмотра места происшествия совместно с работниками стационарных постов до особого распоряжения оперативного дежурного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Информирование оперативного дежурного и полиции о приметах скрывшихся нарушителей, путях их отхода и похищенном имуществе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Оценивать обстановку при возникновении чрезвычайных ситуаций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Взаимодействовать с сотрудниками полиции и городских или районных аварийных служб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Положения должностной инструкции работников мобильных групп охраны и стационарных постов о действиях в чрезвычайных ситуациях и мерах по сохранению следов на месте происшествия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обеспечению сохранности наиболее ценного имущества образовательной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Алгоритм действий по обеспечению безопасности обучающихся и работников при возникновении чрезвычайных ситуаций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3.3. Обобщенная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1972"/>
        <w:gridCol w:w="5973"/>
        <w:gridCol w:w="1127"/>
        <w:gridCol w:w="1315"/>
        <w:gridCol w:w="1972"/>
        <w:gridCol w:w="676"/>
      </w:tblGrid>
      <w:tr w:rsidR="005B7EF5" w:rsidRPr="005B7EF5" w:rsidTr="005B7EF5">
        <w:tc>
          <w:tcPr>
            <w:tcW w:w="157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77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круглосуточного руководства дежурными сменами в соответствии с оперативной обстановкой в охраняемых образовательных организациях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4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268"/>
        <w:gridCol w:w="1645"/>
        <w:gridCol w:w="823"/>
        <w:gridCol w:w="2446"/>
        <w:gridCol w:w="823"/>
        <w:gridCol w:w="1645"/>
        <w:gridCol w:w="2385"/>
      </w:tblGrid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485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Дежурный оперативный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Среднее общее образование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профессиональной подготовки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переподготовки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 менее трех лет работы в области охраны образовательных организаций на стационарных постах и (или) в мобильных группах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Медицинское заключение по результатам освидетельствования об отсутствии противопоказаний, препятствующих исполнению обязанностей частного охранника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Удостоверение частного охранника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Свидетельство о присвоении квалификации 6-го разряда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Протоколы о своевременном прохождении периодических проверок на пригодность к действиям в условиях, связанных с применением огнестрельного оружия и специальных средств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Дополнительные характеристики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2"/>
        <w:gridCol w:w="2258"/>
        <w:gridCol w:w="7440"/>
      </w:tblGrid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5419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ЕТКС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ОКПДТР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41212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Дежурный оперативный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3.3.1.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Обработка информационных сообщений об уровне безопасности в образовательных организациях с докладом руководству и передача указаний руководства по вопросам оперативного управления охраной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C/01.4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4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Обработка информационных сообщений с объектов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Доведение текущей оперативной информации до охранников всех видов постов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Ведение учета местонахождения групп резерва для их эффективного использования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Определение способов и средств контроля с учетом текущей оперативной информации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Получение и оценка информации, касающейся вопросов безопасности, от вышестоящих организаций, осуществляющих полномочия в сфере образования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Использовать современные средства связи и источники получения информации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Использовать персональный компьютер на уровне пользователя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Ориентироваться в оперативной обстановке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Законодательство Российской Федерации в части, касающейся деятельности частных охранных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по вопросам обеспечения безопасности на объектах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возможных угроз образовательным организациям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локальных нормативных актов образовательных организаций по вопросам безопасности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Особенности исполнения трудовых функций охранниками стационарных постов и мобильных групп в образовательных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Правила радиообмена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Состояние оперативной обстановки в образовательных организациях в зоне ответственности, в городе или районе, субъекте Федерации, стране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3.3.2.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Обеспечение руководства дежурными сменами, осуществляющими охрану образовательных организаций, резервом охраны и мобильными группами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C/02.4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4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Составление планов проведения внутренних проверок охраны образовательных организаций на сутки (смену)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Инструктирование экипажей мобильных групп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процесса оказания услуги в образовательных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Наблюдение за обстановкой на объектах (при наличии средств визуального удаленного контроля или выводов технических средств охраны на пульт централизованного наблюдения круглосуточной дежурной части)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Направление резерва и организация проверки на месте при поступлении информации о неготовности работников к несению дежурства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Направление мобильных нарядов полиции и городских или районных аварийных служб при поступлении информации о критических или чрезвычайных ситуациях на объектах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Ведение документации дежурной части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Составление текущих суточных сводок о происшествиях в образовательных организациях по разработанным образцам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Составлять планы проведения внутренних проверок охраны образовательных организаций на сутки (смену)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Ориентироваться в оперативной обстановке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Проводить инструктаж экипажей мобильных групп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Составлять доклады о происшествиях за сутки по установленной форме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Местоположение резерва охраны и расчетное время прибытия подкрепления на объекты образования в зоне ответственности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Условия применения физической силы, спецсредств, гражданского и служебного огнестрельного оружия и пределы необходимой обороны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Способы эксплуатации технических средств удаленного контроля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3.3.3.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оборота специальных средств, гражданского и служебного огнестрельного оружия, используемого работниками охраны образовательных организаций и мобильных групп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C/03.4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4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Обеспечение сохранности специальных средств, гражданского и служебного огнестрельного оружия, патронов к нему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проверки технического состояния специальных средств, гражданского и служебного оружия, патронов к нему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сроков годности патронов и подготовка предложений руководству частной охранной организации об их своевременном списании и замене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инвентаризации специальных средств, гражданского и служебного огнестрельного оружия, патронов к нему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проверки состояния и идентичности гражданского и служебного огнестрельного оружия, патронов к нему при их возврате в дежурную часть охранниками мобильных групп и стационарных постов образовательных организаций (при наличии оборота)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проверки документов охранников на право использования специальных средств, гражданского и служебного огнестрельного оружия, патронов к нему при выдаче оружия для служебного использования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Обеспечение соблюдения требований сохранности оружия и патронов к нему в охраняемых образовательных организациях (при наличии) через выделенные силы с принятием докладов уполномоченных лиц о состоянии оборота оружия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проверки знаний охранниками мобильных групп и образовательных организаций правил применения оружия, специальных средств и ответственности за их сохранность и неправильное применение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Ведение служебной документации по обороту специальных средств, гражданского и служебного огнестрельного оружия, патронов к нему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Выявлять неисправности оружия и определять его техническое состояние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Производить проверки состояния и идентичности гражданского и служебного огнестрельного оружия, патронов к нему при их возврате в дежурную часть охранниками мобильных групп и стационарных постов образовательных организаций (при наличии оборота)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Производить проверки документов охранников на право использования специальных средств, гражданского и служебного огнестрельного оружия, патронов к нему при выдаче оружия для служебного использования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Производить проверки знаний охранниками мобильных групп и образовательных организаций правил применения оружия, специальных средств и ответственности за их сохранность и неправильное применение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Вести служебную документацию по обороту специальных средств, гражданского и служебного огнестрельного оружия, патронов к нему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Законодательство Российской Федерации в части, касающейся правил оборота гражданского и служебного оружия и специальных средств в частных охранных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федерального органа исполнительной власти, в ведении которого находятся вопросы внутренних дел, регулирующие оборот гражданского и служебного оружия в частных охранных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Тактико-технические характеристики используемых видов гражданского и служебного оружия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3.4. Обобщенная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1972"/>
        <w:gridCol w:w="5973"/>
        <w:gridCol w:w="1127"/>
        <w:gridCol w:w="1315"/>
        <w:gridCol w:w="1972"/>
        <w:gridCol w:w="676"/>
      </w:tblGrid>
      <w:tr w:rsidR="005B7EF5" w:rsidRPr="005B7EF5" w:rsidTr="005B7EF5">
        <w:tc>
          <w:tcPr>
            <w:tcW w:w="157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77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руководства группой (участком) стационарных постов охраны образовательных организаций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268"/>
        <w:gridCol w:w="1645"/>
        <w:gridCol w:w="823"/>
        <w:gridCol w:w="2446"/>
        <w:gridCol w:w="823"/>
        <w:gridCol w:w="1645"/>
        <w:gridCol w:w="2385"/>
      </w:tblGrid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226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485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Начальник охраны (объекта, участка)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56"/>
        <w:gridCol w:w="9864"/>
      </w:tblGrid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образованию и обучению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Среднее общее образование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профессиональной подготовки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Профессиональное обучение по программе переподготовки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 менее пяти лет работы в области охраны образовательных организаций и (или) службы в правоохранительных органах и (или) в Вооруженных Силах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Особые условия допуска к работе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Удостоверение частного охранника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Свидетельство о присвоении квалификации 6-го разряда</w:t>
            </w:r>
          </w:p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Прохождение аттестации в частных охранных организациях каждые два года</w:t>
            </w:r>
          </w:p>
        </w:tc>
      </w:tr>
      <w:tr w:rsidR="005B7EF5" w:rsidRPr="005B7EF5" w:rsidTr="005B7EF5"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Дополнительные характеристики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2"/>
        <w:gridCol w:w="2258"/>
        <w:gridCol w:w="7440"/>
      </w:tblGrid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Наименование документа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ОКЗ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5419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ЕТКС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Охранник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ОКПДТР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24778</w:t>
            </w:r>
          </w:p>
        </w:tc>
        <w:tc>
          <w:tcPr>
            <w:tcW w:w="2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Начальник охраны (объекта, участка)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3.4.1.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подготовки образовательных организаций к безопасному нахождению воспитанников, обучающихся и студентов и плановому проведению образовательного процесса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D/01.5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состояния безопасности объекта образования при приеме под охрану с составлением акта приема-передачи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Собеседование с представителями администрации образовательной организации, ответственными за безопасность, гражданскую оборону, чрезвычайные ситуации, с педагогами-психологами и охранниками, обеспечивавшими безопасность объекта в предшествующий период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Изучение локальных нормативных актов образовательной организации в части, касающейся безопасности объекта, и выявление особенностей образовательной организации, имеющих значение для составления вариативной части должностной инструкции охранников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Размещение табличек с уведомлением об охране и о ведении видеонаблюдения на охраняемых образовательных объектах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Уведомление в установленном порядке территориальных органов исполнительной власти, в ведении которых находятся вопросы внутренних дел, о взятии объекта под охрану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Ознакомление охранников, осуществляющих трудовые функции в образовательной организации, с должностной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инструкцией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Разъяснение охранникам требований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занятий, инструктажей и тренингов с работниками охраны на объектах образования не реже четырех раз в месяц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Разъяснение охранникам содержания методических рекомендаций федеральных органов исполнительной власти Российской Федерации по контролю оборота наркотиков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Обучение охранников алгоритму действий при обнаружении несовершеннолетних, находящихся в состоянии алкогольного, наркотического или токсического опьянения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Организация рабочего места охранника и комплектация его технического оборудования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Организация обустройства помещений для проведения перерывов для отдыха и приема пищи и оснащение необходимым оборудованием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Строить деловое общение с руководством и персоналом охраняемых объектов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Проводить служебные занятия с охранниками стационарных постов на рабочем месте согласно программе профессиональной переподготовки частных охранников объектов образования и готовить документацию для проведения аттестации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Определять психологическую готовность охранников стационарных постов к выполнению трудовых функций по охране образовательных 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Обеспечивать комплектацию рабочего места охранника и помещений для проведения перерывов для отдыха и приема пищи необходимым оборудованием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Законодательство Российской Федерации в части, касающейся деятельности частных охранных организаций по охране стационарных объектов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Нормы законодательства Российской Федерации об образовании в Российской Федерации, касающиеся обеспечения безопасности в образовательных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и методические рекомендации по осуществлению частной охранной деятельности на стационарных постах объектов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Нормы уголовного</w:t>
            </w:r>
            <w:hyperlink r:id="rId26" w:anchor="_edn22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xxii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и административного</w:t>
            </w:r>
            <w:hyperlink r:id="rId27" w:anchor="_edn23" w:history="1"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[</w:t>
              </w:r>
              <w:proofErr w:type="spellStart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xxiii</w:t>
              </w:r>
              <w:proofErr w:type="spellEnd"/>
              <w:r w:rsidRPr="005B7EF5">
                <w:rPr>
                  <w:rFonts w:ascii="Tahoma" w:eastAsia="Times New Roman" w:hAnsi="Tahoma" w:cs="Tahoma"/>
                  <w:color w:val="4282C2"/>
                  <w:sz w:val="18"/>
                  <w:szCs w:val="18"/>
                  <w:u w:val="single"/>
                  <w:lang w:eastAsia="ru-RU"/>
                </w:rPr>
                <w:t>]</w:t>
              </w:r>
            </w:hyperlink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законодательства Российской Федерации, необходимые в правоприменительной практике частных охранников на объектах образования и в отношении несовершеннолетних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Нормативные правовые акты органов исполнительной власти субъектов Российской Федерации, органов местного самоуправления и иных субъектов в сфере образования в части, касающейся безопасности образовательных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организаций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органов исполнительной власти субъектов Российской Федерации об утвержденных базовых требованиях к охране социальных объектов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Перечень возможных угроз образовательным организациям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Особенности осуществления охранной деятельности в субъектах Российской Федерации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Общие принципы организации учебно-воспитательного процесса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Способы комплектации рабочего места охранника и помещений для проведения перерывов для отдыха и приема пищи современными техническими средствами охраны и оборудованием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3.4.2.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Изучение профессиональных качеств и расстановка охранников, контроль выполнения поставленных задач по охране образовательных организаций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D/02.5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встреч и собеседований с кандидатами, изучение рекомендаций в сочетании с проверкой информации по прежним местам работы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Оценка квалификации работников в период испытательного срока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Подготовка предложений руководству частной охранной организации по кадровым перемещениям охранников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Изучение отзывов о работе и поведении работников охраны в образовательных организациях и подготовка предложений о мерах поощрения и взыскания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соблюдения требований к содержанию помещений для отдыха и приема пищи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Проведение служебных расследований о нарушениях с участием охранников образовательных организаций на участке ответственности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Изучение архивных видеоматериалов для оценки действия охранников в ночное время, в выходные и праздничные дни и при осуществлении пропускного режима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Поддерживать деловые отношения и обмениваться опытом с коллегами, выполняющими те же производственные задачи в регионе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Производить оценку качества оказываемых услуг на основании информации, полученной в результате общения с администрацией образовательной организации и родителями воспитанников, обучающихся или студентов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Законодательство Российской Федерации в части, касающейся деятельности частных охранных организаций по охране объектов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и методические рекомендации по осуществлению частной охранной деятельности в части, касающейся охраны объектов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Основы психологической подготовки работников частных охранных организаций для работы в образовательных организациях в части, касающейся отличительных особенностей охраны образовательных организаций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3.4.3.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Ведение постовой документации в соответствии с требованиями нормативных правовых актов о порядке осуществления частной охранной деятельности и нормативных правовых актов органов исполнительной власти субъектов Российской Федерации,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осуществляющих реализацию государственной политики в сфере образования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D/03.5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Приведение материалов наблюдательного дела и постовой документации в соответствие с текущими указаниями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Ведение графиков и контроль сроков действия удостоверений частного охранника и прохождения периодических проверок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Ведение графиков отпусков охранников на объектах образования с одновременным плановым проведением замены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соответствия фактического выхода охранников на дежурства утвержденным графикам сменности и графикам отпусков, передача графиков генеральному директору частной охранной организации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Устранение недостатков, выявленных представителями контролирующих организаций при проведении проверок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Подготовка рабочих мест охранников для проведения специальной оценки условий труда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Оформлять постовую документацию согласно требованиям нормативных правовых актов об осуществлении частной охранной деятельности на объектах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Проводить итоговую аттестацию по программе профессиональной переподготовки частных охранников объектов образования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Федеральное законодательство о труде в части, касающейся труда и отдыха работников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vertAlign w:val="superscript"/>
                <w:lang w:eastAsia="ru-RU"/>
              </w:rPr>
              <w:t>18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федерального органа исполнительной власти, в ведении которого находятся вопросы внутренних дел, в части, касающейся требований к деятельности частных охранных организаций по ведению постовой документации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Методические документы по осуществлению частной охранной деятельности в образовательных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Типовые требования к должностной инструкции частного охранника на объекте охраны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lastRenderedPageBreak/>
        <w:t>3.4.4.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Осуществление мер по усилению защищенности образовательных организаций от возникновения критических ситуаций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D/04.5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Подготовка предложений к планам профилактической работы по предотвращению критических и чрезвычайных ситуаций в образовательных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Получение информации об особенностях проведения школьных и детских праздников в образовательных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Определение порядка действий работников охраны при эвакуации обучающихся и работников при наступлении критических и чрезвычайных ситуаций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обеспечения безопасности в дни школьных и детских праздников и при проведении массовых мероприятий в общегосударственные праздничные дни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Выявление признаков возможной подготовки террористических актов в ходе проведения ремонтных работ в образовательных организациях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Поддержание постоянных рабочих контактов с подразделениями по делам несовершеннолетних и участковыми уполномоченными для организации взаимодействия при проведении массовых мероприятий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Обеспечение охранников предметами экипировки, предусмотренными контрактом (договором)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Контроль технической исправности средств связи, мобильной кнопки экстренного вызова полиции (брелока), технических средств охраны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Обучение охранников навыкам круглосуточного скрытого ношения кнопки экстренного вызова полиции (брелока) и ее незамедлительной активации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Строить деловые взаимоотношения с руководством охраняемых образовательных организаций, с сотрудниками территориальных подразделений федерального органа исполнительной власти, в ведении которого находятся вопросы внутренних дел, с сотрудниками территориальных подразделений федерального органа исполнительной власти, в ведении которого находятся вопросы контроля оборота наркотиков, для обеспечения эффективного </w:t>
            </w: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взаимодействия при профилактике критических и чрезвычайных ситуаций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Пользоваться </w:t>
            </w: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интернет-ресурсами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, осуществлять мониторинг профильных изданий по вопросам охраны образовательных организаций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федерального органа исполнительной власти в сфере образования и науки о безопасности, противодействия терроризму и антитеррористической защищенности объектов образования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Правила пользования системами оповещения и планы эвакуации воспитанников, обучающихся и работников образовательных организаций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3.4.5. Трудовая функция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2176"/>
        <w:gridCol w:w="5777"/>
        <w:gridCol w:w="731"/>
        <w:gridCol w:w="1444"/>
        <w:gridCol w:w="2176"/>
        <w:gridCol w:w="731"/>
      </w:tblGrid>
      <w:tr w:rsidR="005B7EF5" w:rsidRPr="005B7EF5" w:rsidTr="005B7EF5"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4620" w:type="dxa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Подготовка мероприятий по безопасному проведению государственной итоговой аттестации обучающихся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15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D/05.5</w:t>
            </w:r>
          </w:p>
        </w:tc>
        <w:tc>
          <w:tcPr>
            <w:tcW w:w="1740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5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35" w:type="dxa"/>
        <w:tblCellMar>
          <w:left w:w="0" w:type="dxa"/>
          <w:right w:w="0" w:type="dxa"/>
        </w:tblCellMar>
        <w:tblLook w:val="04A0"/>
      </w:tblPr>
      <w:tblGrid>
        <w:gridCol w:w="3328"/>
        <w:gridCol w:w="1464"/>
        <w:gridCol w:w="798"/>
        <w:gridCol w:w="2393"/>
        <w:gridCol w:w="798"/>
        <w:gridCol w:w="1595"/>
        <w:gridCol w:w="2659"/>
      </w:tblGrid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</w:tr>
      <w:tr w:rsidR="005B7EF5" w:rsidRPr="005B7EF5" w:rsidTr="005B7EF5">
        <w:tc>
          <w:tcPr>
            <w:tcW w:w="12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1000" w:type="pct"/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jc w:val="center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b/>
          <w:bCs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9731"/>
      </w:tblGrid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Отбор и подготовка охранников для участия в осуществлении пропускного режима в ходе проведения государственной итоговой аттестации обучающихся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Составление графика участия отобранных для усиления охранников на объектах образования в зоне ответственности в дни и часы проведения государственной итоговой аттестации обучающихся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Проверка готовности технических средств охраны, предназначенных для применения при проведении контрольных мероприятий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Руководство проведением профилактических мероприятий с использованием технических средств для исключения проноса запрещенных предметов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Обработка поступающей документации с указаниями по организации охраны на период проведения государственной итоговой аттестации</w:t>
            </w:r>
          </w:p>
        </w:tc>
      </w:tr>
      <w:tr w:rsidR="005B7EF5" w:rsidRPr="005B7EF5" w:rsidTr="005B7EF5"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Проверять техническую готовность и использовать технические средства обнаружения запрещенных к проносу предметов</w:t>
            </w:r>
          </w:p>
        </w:tc>
      </w:tr>
      <w:tr w:rsidR="005B7EF5" w:rsidRPr="005B7EF5" w:rsidTr="005B7EF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7EF5" w:rsidRPr="005B7EF5" w:rsidRDefault="005B7EF5" w:rsidP="005B7EF5">
            <w:pPr>
              <w:spacing w:after="0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Производить отбор и подготовку охранников для участия в осуществлении пропускного режима в ходе проведения государственной итоговой аттестации обучающихся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Нормативные правовые акты и методические рекомендации органов исполнительной власти субъектов Российской Федерации, касающиеся обеспечения безопасности в ходе проведения государственной итоговой аттестации обучающихся</w:t>
            </w:r>
          </w:p>
        </w:tc>
      </w:tr>
      <w:tr w:rsidR="005B7EF5" w:rsidRPr="005B7EF5" w:rsidTr="005B7EF5"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IV. Сведения об организациях – разработчиках профессионального стандарта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before="100" w:beforeAutospacing="1" w:after="144" w:line="360" w:lineRule="atLeast"/>
        <w:outlineLvl w:val="1"/>
        <w:rPr>
          <w:rFonts w:ascii="headerFont" w:eastAsia="Times New Roman" w:hAnsi="headerFont" w:cs="Times New Roman"/>
          <w:color w:val="999999"/>
          <w:sz w:val="36"/>
          <w:szCs w:val="36"/>
          <w:lang w:eastAsia="ru-RU"/>
        </w:rPr>
      </w:pPr>
      <w:r w:rsidRPr="005B7EF5">
        <w:rPr>
          <w:rFonts w:ascii="headerFont" w:eastAsia="Times New Roman" w:hAnsi="headerFont" w:cs="Times New Roman"/>
          <w:color w:val="999999"/>
          <w:sz w:val="36"/>
          <w:szCs w:val="36"/>
          <w:lang w:eastAsia="ru-RU"/>
        </w:rPr>
        <w:t>4.1. Ответственная организация-разработчик</w:t>
      </w:r>
    </w:p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tbl>
      <w:tblPr>
        <w:tblW w:w="13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10"/>
        <w:gridCol w:w="6510"/>
      </w:tblGrid>
      <w:tr w:rsidR="005B7EF5" w:rsidRPr="005B7EF5" w:rsidTr="005B7EF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СРО Ассоциация предприятий безопасности «Школа без опасности», город Москва</w:t>
            </w:r>
          </w:p>
        </w:tc>
      </w:tr>
      <w:tr w:rsidR="005B7EF5" w:rsidRPr="005B7EF5" w:rsidTr="005B7EF5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Президент                                                  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B7EF5" w:rsidRPr="005B7EF5" w:rsidRDefault="005B7EF5" w:rsidP="005B7EF5">
            <w:pPr>
              <w:spacing w:after="135" w:line="240" w:lineRule="auto"/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</w:pPr>
            <w:proofErr w:type="spellStart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>Саминский</w:t>
            </w:r>
            <w:proofErr w:type="spellEnd"/>
            <w:r w:rsidRPr="005B7EF5">
              <w:rPr>
                <w:rFonts w:ascii="Tahoma" w:eastAsia="Times New Roman" w:hAnsi="Tahoma" w:cs="Tahoma"/>
                <w:color w:val="000033"/>
                <w:sz w:val="18"/>
                <w:szCs w:val="18"/>
                <w:lang w:eastAsia="ru-RU"/>
              </w:rPr>
              <w:t xml:space="preserve"> Сергей Васильевич</w:t>
            </w:r>
          </w:p>
        </w:tc>
      </w:tr>
    </w:tbl>
    <w:p w:rsidR="005B7EF5" w:rsidRPr="005B7EF5" w:rsidRDefault="005B7EF5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</w:t>
      </w:r>
    </w:p>
    <w:p w:rsidR="005B7EF5" w:rsidRPr="005B7EF5" w:rsidRDefault="005B7EF5" w:rsidP="005B7EF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br w:type="textWrapping" w:clear="all"/>
      </w:r>
    </w:p>
    <w:p w:rsidR="005B7EF5" w:rsidRPr="005B7EF5" w:rsidRDefault="009E5032" w:rsidP="005B7EF5">
      <w:pPr>
        <w:shd w:val="clear" w:color="auto" w:fill="FFFFFF"/>
        <w:spacing w:before="270" w:after="270" w:line="240" w:lineRule="auto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r w:rsidRPr="009E5032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pict>
          <v:rect id="_x0000_i1025" style="width:154.35pt;height:.75pt" o:hrpct="330" o:hralign="center" o:hrstd="t" o:hrnoshade="t" o:hr="t" fillcolor="#003" stroked="f"/>
        </w:pic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28" w:anchor="_ednref1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[1]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Общероссийский классификатор занятий.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29" w:anchor="_ednref2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[2]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Общероссийский классификатор видов экономической деятельности.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0" w:anchor="_ednref3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iii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 Федеральный закон от 29 декабря 2012 г. № 273-ФЗ «Об образовании в Российской Федерации» (Собрание законодательства Российской </w:t>
      </w:r>
      <w:proofErr w:type="spellStart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Федераци</w:t>
      </w:r>
      <w:proofErr w:type="spellEnd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, 2012, № 53, ст. 7598; 2015, № 29, ст. 4364).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1" w:anchor="_ednref4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iv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Приказ Министерства внутренних дел Российской Федерации от 25 августа 2014 г. № 727 «Об утверждении типовых программ профессионального обучения для работы в качестве частного охранника» (зарегистрирован Минюстом России 7 ноября 2014 г., регистрационный № 34605).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2" w:anchor="_ednref5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[v]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Приказ Министерства здравоохранения Российской Федерации от 11 сентября 2000 г. № 344 «О медицинском освидетельствовании граждан для выдачи лицензии на право приобретения оружия» (зарегистрирован Минюстом России 10 октября 2000 г., регистрационный № 2415; 30 августа 2010 г., регистрационный № 18287).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3" w:anchor="_ednref6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vi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Постановление Правительства Российской Федерации от 19 февраля 2015 г. № 143 «Об утверждении перечня заболеваний, при наличии которых противопоказано владение оружием, и о внесении изменения в Правила оборота гражданского и служебного оружия и патронов к нему на территории Российской Федерации» (Собрание законодательства Российской Федерации, 2015, № 9, ст. 1328).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4" w:anchor="_ednref7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vii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 Приказ </w:t>
      </w:r>
      <w:proofErr w:type="spellStart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Минздравсоцразвития</w:t>
      </w:r>
      <w:proofErr w:type="spellEnd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5" w:anchor="_ednref8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viii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Закон Российской Федерации от 11 марта 1992 г. № 2487-1 «О частной детективной и охранной деятельности в Российской Федерации» (Ведомости Совета народных депутатов Российской Федерации и Верховного Совета Российской Федерации, 1992, № 17, ст. 889; Собрание законодательства Российской Федерации, 2015, № 29, ст. 4356).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6" w:anchor="_ednref9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ix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Приказ Министерства внутренних дел Российской Федерации от 28 мая 2012 г. № 543 «Об утверждении Административного регламента Министерства внутренних дел Российской Федерации по предоставлению государственной услуги по приему квалификационного экзамена у граждан Российской Федерации, прошедших обучение по программе профессиональной подготовки частных охранников» (зарегистрирован Минюстом России 25 июня 2012 г., регистрационный № 24679), с изменениями, внесенными приказом МВД России от  30 декабря 2014 г. № 1149 (зарегистрирован Минюстом России 27 февраля 2015 г., регистрационный № 36263).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7" w:anchor="_ednref10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[x]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 Приказ Министерства внутренних дел Российской Федерации от 29 июня 2012 г. № 647 «Об утверждении Положения о проведении органами внутренних дел Российской Федерации периодических проверок частных охранников и работников юридических лиц с особыми уставными задачами на </w:t>
      </w:r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lastRenderedPageBreak/>
        <w:t>пригодность к действиям в условиях, связанных с применением огнестрельного оружия и специальных средств» (зарегистрирован Минюстом России 3 августа 2012 г., регистрационный № 25121), с изменениями, внесенными приказом МВД России от 17 марта 2015 г. № 342 (зарегистрирован Минюстом России 07 мая 2015 г., регистрационный № 37179).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8" w:anchor="_ednref11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Постановление Правительства Российской Федерации от 25 апреля 2012 г. № 390 «О противопожарном режиме» (Собрание законодательства Российской Федерации, 2012, № 19, ст. 2415; 2015, № 11, ст. 1607).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39" w:anchor="_ednref12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0" w:anchor="_ednref13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xiii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Общероссийский классификатор профессий рабочих, должностей служащих и тарифных разрядов.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1" w:anchor="_ednref14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xiv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Приказ Министерства внутренних дел Российской Федерации от 22 августа 2011 г. № 960 «Об утверждении типовых требований к должностной инструкции частного </w:t>
      </w:r>
      <w:hyperlink r:id="rId42" w:tgtFrame="_blank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охранника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на объекте охраны» (зарегистрирован Минюстом России 27 сентября 2011 г., регистрационный № 21903).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3" w:anchor="_ednref15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xv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Федеральный закон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(Собрание законодательства Российской Федерации, 1995, № 48, ст. 4553; 2015, № 27, ст. 3973).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4" w:anchor="_ednref16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xvi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 Кодекс Российской Федерации об </w:t>
      </w:r>
      <w:proofErr w:type="spellStart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административн</w:t>
      </w:r>
      <w:proofErr w:type="spellEnd"/>
      <w:r w:rsid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                                                                                </w:t>
      </w:r>
      <w:bookmarkStart w:id="0" w:name="_GoBack"/>
      <w:bookmarkEnd w:id="0"/>
      <w:proofErr w:type="spellStart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ых</w:t>
      </w:r>
      <w:proofErr w:type="spellEnd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правонарушениях (Собрание законодательства Российской Федерации, 2002, № 1, ст. 1; 2015, № 45, ст. 6205).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5" w:anchor="_ednref17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xvii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Федеральный закон от 23 февраля 2013 г. № 15-ФЗ «Об охране здоровья граждан от воздействия окружающего табачного дыма и последствий потребления табака» (Собрание законодательства Российской Федерации, 2013, № 8, ст. 721; 2015, № 1, ст. 83).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6" w:anchor="_ednref18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xviii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Кодекс Российской Федерации об административных правонарушениях (Собрание законодательства Российской Федерации, 2002, № 1, ст. 1; 2015, № 45, ст. 6205).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7" w:anchor="_ednref19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xix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Федеральный закон от 10 декабря 1995 г. № 196-ФЗ «О безопасности дорожного движения» (Собрание законодательства Российской Федерации, 1995, № 50, ст. 4873; 2013, № 19, ст. 2319; 2015, № 29, ст. 4359).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8" w:anchor="_ednref20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xx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Закон Российской Федерации от 11 марта 1992 г. № 2487-1 «О частной детективной и охранной деятельности в Российской Федерации» (Российская газета, 1992, № 100; Собрание законодательства Российской Федерации, 2015, № 29, ст. 4356).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49" w:anchor="_ednref21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xxi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Трудовой кодекс Российской Федерации (Собрание законодательства Российской Федерации, 2002, № 1, ст. 3; 2015, № 41, ст. 5639).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50" w:anchor="_ednref22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xxii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 Уголовный кодекс Российской Федерации (Собрание законодательства Российской Федерации, 1998, № 22, ст. 2332; 2015, № 30, ст. 4659).</w:t>
      </w:r>
    </w:p>
    <w:p w:rsidR="005B7EF5" w:rsidRPr="005B7EF5" w:rsidRDefault="009E5032" w:rsidP="005B7EF5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</w:pPr>
      <w:hyperlink r:id="rId51" w:anchor="_ednref23" w:history="1"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[</w:t>
        </w:r>
        <w:proofErr w:type="spellStart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xxiii</w:t>
        </w:r>
        <w:proofErr w:type="spellEnd"/>
        <w:r w:rsidR="005B7EF5" w:rsidRPr="005B7EF5">
          <w:rPr>
            <w:rFonts w:ascii="Helvetica" w:eastAsia="Times New Roman" w:hAnsi="Helvetica" w:cs="Helvetica"/>
            <w:color w:val="4282C2"/>
            <w:sz w:val="20"/>
            <w:szCs w:val="20"/>
            <w:u w:val="single"/>
            <w:lang w:eastAsia="ru-RU"/>
          </w:rPr>
          <w:t>]</w:t>
        </w:r>
      </w:hyperlink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 Кодекс Российской Федерации об </w:t>
      </w:r>
      <w:proofErr w:type="spellStart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адми</w:t>
      </w:r>
      <w:proofErr w:type="spellEnd"/>
      <w:r w:rsid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>нистративных</w:t>
      </w:r>
      <w:proofErr w:type="spellEnd"/>
      <w:r w:rsidR="005B7EF5" w:rsidRPr="005B7EF5">
        <w:rPr>
          <w:rFonts w:ascii="Helvetica" w:eastAsia="Times New Roman" w:hAnsi="Helvetica" w:cs="Helvetica"/>
          <w:color w:val="000033"/>
          <w:sz w:val="20"/>
          <w:szCs w:val="20"/>
          <w:lang w:eastAsia="ru-RU"/>
        </w:rPr>
        <w:t xml:space="preserve"> правонарушениях (Собрание законодательства Российской Федерации, 2002, № 1, ст. 1; 2015, № 45, ст. 6205).</w:t>
      </w:r>
    </w:p>
    <w:p w:rsidR="00336B17" w:rsidRDefault="005B7EF5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36B17" w:rsidSect="008865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E13B9"/>
    <w:multiLevelType w:val="multilevel"/>
    <w:tmpl w:val="9BBE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EF5"/>
    <w:rsid w:val="00336B17"/>
    <w:rsid w:val="005B7EF5"/>
    <w:rsid w:val="00886573"/>
    <w:rsid w:val="009E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32"/>
  </w:style>
  <w:style w:type="paragraph" w:styleId="1">
    <w:name w:val="heading 1"/>
    <w:basedOn w:val="a"/>
    <w:link w:val="10"/>
    <w:uiPriority w:val="9"/>
    <w:qFormat/>
    <w:rsid w:val="005B7E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7E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7EF5"/>
  </w:style>
  <w:style w:type="paragraph" w:customStyle="1" w:styleId="msonormal0">
    <w:name w:val="msonormal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7EF5"/>
    <w:rPr>
      <w:b/>
      <w:bCs/>
    </w:rPr>
  </w:style>
  <w:style w:type="paragraph" w:styleId="a4">
    <w:name w:val="Normal (Web)"/>
    <w:basedOn w:val="a"/>
    <w:uiPriority w:val="99"/>
    <w:semiHidden/>
    <w:unhideWhenUsed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tocheader">
    <w:name w:val="pstocheader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B7EF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B7EF5"/>
    <w:rPr>
      <w:color w:val="800080"/>
      <w:u w:val="single"/>
    </w:rPr>
  </w:style>
  <w:style w:type="paragraph" w:customStyle="1" w:styleId="consplusnonformat">
    <w:name w:val="consplusnonformat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">
    <w:name w:val="level1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">
    <w:name w:val="level2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B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8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6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9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4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2" Type="http://schemas.openxmlformats.org/officeDocument/2006/relationships/hyperlink" Target="http://job.ru/" TargetMode="External"/><Relationship Id="rId47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50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7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2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7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5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3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8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6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0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9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1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1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4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2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7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0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5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53" Type="http://schemas.openxmlformats.org/officeDocument/2006/relationships/theme" Target="theme/theme1.xml"/><Relationship Id="rId5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5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3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8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6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9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0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9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1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4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14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2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27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0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35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3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48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8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Relationship Id="rId51" Type="http://schemas.openxmlformats.org/officeDocument/2006/relationships/hyperlink" Target="file:///C:\Documents%20and%20Settings\Sport\%D0%A0%D0%B0%D0%B1%D0%BE%D1%87%D0%B8%D0%B9%20%D1%81%D1%82%D0%BE%D0%BB\%D0%9F%D1%80%D0%BE%D1%84%D1%81%D1%82%D0%B0%D0%BD%D0%B4%D0%B0%D1%80%D1%82%D1%8B\%D0%9F%D0%A1_683_%D0%A0%D0%B0%D0%B1%D0%BE%D1%82%D0%BD%D0%B8%D0%BA%20%D0%BF%D0%BE%20%D0%BE%D0%B1%D0%B5%D1%81%D0%BF%D0%B5%D1%87%D0%B5%D0%BD%D0%B8%D1%8E%20%D0%BE%D1%85%D1%80%D0%B0%D0%BD%D1%8B%20%D0%BE%D0%B1%D1%80%D0%B0%D0%B7%D0%BE%D0%B2%D0%B0%D1%82%D0%B5%D0%BB%D1%8C%D0%BD%D1%8B%D1%85%20%D0%BE%D1%80%D0%B3%D0%B0%D0%BD%D0%B8%D0%B7%D0%B0%D1%86%D0%B8%D0%B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13803</Words>
  <Characters>78683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Galina</cp:lastModifiedBy>
  <cp:revision>2</cp:revision>
  <dcterms:created xsi:type="dcterms:W3CDTF">2019-12-12T10:58:00Z</dcterms:created>
  <dcterms:modified xsi:type="dcterms:W3CDTF">2019-12-13T06:24:00Z</dcterms:modified>
</cp:coreProperties>
</file>